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360" w:lineRule="auto"/>
        <w:ind w:left="0" w:right="0"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DIPARTIMENTO DI LETTERE</w:t>
      </w:r>
    </w:p>
    <w:p w:rsidR="00000000" w:rsidDel="00000000" w:rsidP="00000000" w:rsidRDefault="00000000" w:rsidRPr="00000000" w14:paraId="00000002">
      <w:pPr>
        <w:spacing w:after="0" w:line="360" w:lineRule="auto"/>
        <w:ind w:left="0" w:right="0"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STATUTO DISCIPLINARE DI LINGUA E LETTERATURA LATINA - TRIENNIO</w:t>
      </w:r>
    </w:p>
    <w:p w:rsidR="00000000" w:rsidDel="00000000" w:rsidP="00000000" w:rsidRDefault="00000000" w:rsidRPr="00000000" w14:paraId="00000003">
      <w:pPr>
        <w:spacing w:after="0" w:line="360" w:lineRule="auto"/>
        <w:ind w:left="0" w:right="0" w:firstLine="0"/>
        <w:rPr>
          <w:rFonts w:ascii="Arial" w:cs="Arial" w:eastAsia="Arial" w:hAnsi="Arial"/>
        </w:rPr>
      </w:pPr>
      <w:r w:rsidDel="00000000" w:rsidR="00000000" w:rsidRPr="00000000">
        <w:rPr>
          <w:rtl w:val="0"/>
        </w:rPr>
      </w:r>
    </w:p>
    <w:p w:rsidR="00000000" w:rsidDel="00000000" w:rsidP="00000000" w:rsidRDefault="00000000" w:rsidRPr="00000000" w14:paraId="00000004">
      <w:pPr>
        <w:spacing w:after="0" w:line="360" w:lineRule="auto"/>
        <w:ind w:left="0" w:right="0" w:firstLine="0"/>
        <w:rPr>
          <w:rFonts w:ascii="Arial" w:cs="Arial" w:eastAsia="Arial" w:hAnsi="Arial"/>
          <w:highlight w:val="yellow"/>
        </w:rPr>
      </w:pPr>
      <w:r w:rsidDel="00000000" w:rsidR="00000000" w:rsidRPr="00000000">
        <w:rPr>
          <w:rFonts w:ascii="Arial" w:cs="Arial" w:eastAsia="Arial" w:hAnsi="Arial"/>
          <w:b w:val="1"/>
          <w:bCs w:val="1"/>
          <w:rtl w:val="0"/>
        </w:rPr>
        <w:t xml:space="preserve">PREMESSA:</w:t>
      </w:r>
      <w:r w:rsidDel="00000000" w:rsidR="00000000" w:rsidRPr="00000000">
        <w:rPr>
          <w:rtl w:val="0"/>
        </w:rPr>
      </w:r>
    </w:p>
    <w:p w:rsidR="00000000" w:rsidDel="00000000" w:rsidP="00000000" w:rsidRDefault="00000000" w:rsidRPr="00000000" w14:paraId="00000005">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All’inizio del percorso del triennio si manifesta la necessità di consolidare le conoscenze e competenze linguistiche acquisite nel biennio, completando la trattazione delle principali strutture morfo-sintattiche; tuttavia, l’approccio didattico affianca gradualmente al potenziamento della capacità di analisi linguistica lo sviluppo della competenza di riflessione sulla lingua stessa, nella triplice prospettiva del latino come codice in sé, come origine delle lingue neolatine e come modello delle moderne.</w:t>
      </w:r>
    </w:p>
    <w:p w:rsidR="00000000" w:rsidDel="00000000" w:rsidP="00000000" w:rsidRDefault="00000000" w:rsidRPr="00000000" w14:paraId="00000006">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La cultura latina è, per gli studenti del liceo scientifico, la chiave di accesso al patrimonio classico, la cui importanza è decisiva nella formazione dell’identità culturale europea. Lo studio della letteratura latina costituisce un punto di osservazione privilegiato per comprendere dinamiche culturali, ma anche politiche e sociali che hanno accompagnato per secoli la storia dell’Occidente e che risultano tuttora operanti.</w:t>
      </w:r>
    </w:p>
    <w:p w:rsidR="00000000" w:rsidDel="00000000" w:rsidP="00000000" w:rsidRDefault="00000000" w:rsidRPr="00000000" w14:paraId="00000007">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La possibilità di entrare in contatto con un patrimonio così distante nel tempo ma, d’altro canto, tanto capace di comunicare ancora oggi aiuta gli studenti a sviluppare una propria visione del mondo più complessa ed articolata, in cui l’alterità non sia motivo di esclusione, ma di confronto e arricchimento.</w:t>
      </w:r>
    </w:p>
    <w:p w:rsidR="00000000" w:rsidDel="00000000" w:rsidP="00000000" w:rsidRDefault="00000000" w:rsidRPr="00000000" w14:paraId="00000008">
      <w:pPr>
        <w:spacing w:after="0" w:line="360" w:lineRule="auto"/>
        <w:ind w:left="0" w:right="0" w:firstLine="0"/>
        <w:rPr>
          <w:rFonts w:ascii="Arial" w:cs="Arial" w:eastAsia="Arial" w:hAnsi="Arial"/>
        </w:rPr>
      </w:pPr>
      <w:r w:rsidDel="00000000" w:rsidR="00000000" w:rsidRPr="00000000">
        <w:rPr>
          <w:rtl w:val="0"/>
        </w:rPr>
      </w:r>
    </w:p>
    <w:p w:rsidR="00000000" w:rsidDel="00000000" w:rsidP="00000000" w:rsidRDefault="00000000" w:rsidRPr="00000000" w14:paraId="00000009">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La metodologia dell’insegnamento del latino non sarà limitata alla lezione frontale ma utilizzerà approcci didattici innovativi che facilitino il coinvolgimento attivo degli studenti, stimolando curiosità, motivazione, inclusione, personalizzazione e spirito critico attraverso una dimensione collaborativa e laboratoriale-esperienziale; approcci utili per integrare la didattica tradizionale attraverso pratiche significative sono, ad esempio, le aule disciplinari, il Cooperative Learning, la Didattica Digitale Integrata, il Microlearning, la Peer Education.</w:t>
      </w:r>
    </w:p>
    <w:p w:rsidR="00000000" w:rsidDel="00000000" w:rsidP="00000000" w:rsidRDefault="00000000" w:rsidRPr="00000000" w14:paraId="0000000A">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In questa direzione la didattica può avvalersi proficuamente delle nuove tecnologie e dei nuovi strumenti messi a disposizione dall’editoria, quali piattaforme interattive e applicazioni didattiche con esercizi di potenziamento adattati agli stili cognitivi di ogni studente e realizzati secondo i principi di gradualità, spiralità, manipolazione e variazione, per stimolare l’approccio interattivo degli alunni e per valorizzarne il successo formativo.</w:t>
      </w:r>
    </w:p>
    <w:p w:rsidR="00000000" w:rsidDel="00000000" w:rsidP="00000000" w:rsidRDefault="00000000" w:rsidRPr="00000000" w14:paraId="0000000B">
      <w:pPr>
        <w:spacing w:after="0" w:line="360" w:lineRule="auto"/>
        <w:ind w:left="0" w:right="0" w:firstLine="0"/>
        <w:rPr>
          <w:rFonts w:ascii="Arial" w:cs="Arial" w:eastAsia="Arial" w:hAnsi="Arial"/>
          <w:b w:val="1"/>
          <w:bCs w:val="1"/>
        </w:rPr>
      </w:pPr>
      <w:r w:rsidDel="00000000" w:rsidR="00000000" w:rsidRPr="00000000">
        <w:rPr>
          <w:rtl w:val="0"/>
        </w:rPr>
      </w:r>
    </w:p>
    <w:p w:rsidR="00000000" w:rsidDel="00000000" w:rsidP="00000000" w:rsidRDefault="00000000" w:rsidRPr="00000000" w14:paraId="0000000C">
      <w:pPr>
        <w:spacing w:after="0" w:line="360" w:lineRule="auto"/>
        <w:ind w:left="0" w:right="0" w:firstLine="0"/>
        <w:rPr>
          <w:rFonts w:ascii="Arial" w:cs="Arial" w:eastAsia="Arial" w:hAnsi="Arial"/>
          <w:b w:val="1"/>
          <w:bCs w:val="1"/>
        </w:rPr>
      </w:pPr>
      <w:r w:rsidDel="00000000" w:rsidR="00000000" w:rsidRPr="00000000">
        <w:rPr>
          <w:rFonts w:ascii="Arial" w:cs="Arial" w:eastAsia="Arial" w:hAnsi="Arial"/>
          <w:b w:val="1"/>
          <w:bCs w:val="1"/>
          <w:rtl w:val="0"/>
        </w:rPr>
        <w:t xml:space="preserve">FINALITÀ </w:t>
      </w:r>
      <w:r w:rsidDel="00000000" w:rsidR="00000000" w:rsidRPr="00000000">
        <w:rPr>
          <w:rFonts w:ascii="Arial" w:cs="Arial" w:eastAsia="Arial" w:hAnsi="Arial"/>
          <w:b w:val="1"/>
          <w:bCs w:val="1"/>
          <w:rtl w:val="0"/>
        </w:rPr>
        <w:t xml:space="preserve">DELLA DISCIPLINA:</w:t>
      </w:r>
    </w:p>
    <w:p w:rsidR="00000000" w:rsidDel="00000000" w:rsidP="00000000" w:rsidRDefault="00000000" w:rsidRPr="00000000" w14:paraId="0000000D">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L'insegnamento del latino rafforza e sviluppa:</w:t>
      </w:r>
    </w:p>
    <w:p w:rsidR="00000000" w:rsidDel="00000000" w:rsidP="00000000" w:rsidRDefault="00000000" w:rsidRPr="00000000" w14:paraId="0000000E">
      <w:pPr>
        <w:numPr>
          <w:ilvl w:val="0"/>
          <w:numId w:val="10"/>
        </w:numPr>
        <w:spacing w:after="0" w:line="360" w:lineRule="auto"/>
        <w:ind w:left="720" w:right="0" w:hanging="360"/>
        <w:rPr>
          <w:rFonts w:ascii="Arial" w:cs="Arial" w:eastAsia="Arial" w:hAnsi="Arial"/>
        </w:rPr>
      </w:pPr>
      <w:r w:rsidDel="00000000" w:rsidR="00000000" w:rsidRPr="00000000">
        <w:rPr>
          <w:rFonts w:ascii="Arial" w:cs="Arial" w:eastAsia="Arial" w:hAnsi="Arial"/>
          <w:rtl w:val="0"/>
        </w:rPr>
        <w:t xml:space="preserve">l'esercizio dell'abilità traduttiva, che favorisce anche la produzione in italiano soprattutto per quanto riguarda l'organizzazione e la strutturazione del discorso;</w:t>
      </w:r>
    </w:p>
    <w:p w:rsidR="00000000" w:rsidDel="00000000" w:rsidP="00000000" w:rsidRDefault="00000000" w:rsidRPr="00000000" w14:paraId="0000000F">
      <w:pPr>
        <w:numPr>
          <w:ilvl w:val="0"/>
          <w:numId w:val="10"/>
        </w:numPr>
        <w:spacing w:after="0" w:line="360" w:lineRule="auto"/>
        <w:ind w:left="720" w:right="0" w:hanging="360"/>
        <w:rPr>
          <w:rFonts w:ascii="Arial" w:cs="Arial" w:eastAsia="Arial" w:hAnsi="Arial"/>
        </w:rPr>
      </w:pPr>
      <w:r w:rsidDel="00000000" w:rsidR="00000000" w:rsidRPr="00000000">
        <w:rPr>
          <w:rFonts w:ascii="Arial" w:cs="Arial" w:eastAsia="Arial" w:hAnsi="Arial"/>
          <w:rtl w:val="0"/>
        </w:rPr>
        <w:t xml:space="preserve">la capacità di riflessione sulla lingua e la formalizzazione delle strutture linguistiche, accompagnando il processo astrattivo in una età che richiede l’avvio alla sistematicità del sapere.</w:t>
      </w:r>
    </w:p>
    <w:p w:rsidR="00000000" w:rsidDel="00000000" w:rsidP="00000000" w:rsidRDefault="00000000" w:rsidRPr="00000000" w14:paraId="00000010">
      <w:pPr>
        <w:spacing w:after="0" w:line="360" w:lineRule="auto"/>
        <w:ind w:left="720" w:right="0" w:firstLine="0"/>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360" w:lineRule="auto"/>
        <w:ind w:left="0" w:right="0" w:firstLine="0"/>
        <w:rPr>
          <w:rFonts w:ascii="Arial" w:cs="Arial" w:eastAsia="Arial" w:hAnsi="Arial"/>
          <w:b w:val="1"/>
          <w:bCs w:val="1"/>
        </w:rPr>
      </w:pPr>
      <w:r w:rsidDel="00000000" w:rsidR="00000000" w:rsidRPr="00000000">
        <w:rPr>
          <w:rFonts w:ascii="Arial" w:cs="Arial" w:eastAsia="Arial" w:hAnsi="Arial"/>
          <w:b w:val="1"/>
          <w:bCs w:val="1"/>
          <w:rtl w:val="0"/>
        </w:rPr>
        <w:t xml:space="preserve">FINALITÀ </w:t>
      </w:r>
      <w:r w:rsidDel="00000000" w:rsidR="00000000" w:rsidRPr="00000000">
        <w:rPr>
          <w:rFonts w:ascii="Arial" w:cs="Arial" w:eastAsia="Arial" w:hAnsi="Arial"/>
          <w:b w:val="1"/>
          <w:bCs w:val="1"/>
          <w:rtl w:val="0"/>
        </w:rPr>
        <w:t xml:space="preserve">DELL’INSEGNAMENTO DEL LATINO NEL TRIENNIO:</w:t>
      </w:r>
    </w:p>
    <w:p w:rsidR="00000000" w:rsidDel="00000000" w:rsidP="00000000" w:rsidRDefault="00000000" w:rsidRPr="00000000" w14:paraId="00000012">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L'insegnamento del latino rafforza e sviluppa:</w:t>
      </w:r>
    </w:p>
    <w:p w:rsidR="00000000" w:rsidDel="00000000" w:rsidP="00000000" w:rsidRDefault="00000000" w:rsidRPr="00000000" w14:paraId="00000013">
      <w:pPr>
        <w:numPr>
          <w:ilvl w:val="0"/>
          <w:numId w:val="4"/>
        </w:numPr>
        <w:spacing w:after="0" w:line="36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l'accesso diretto e concreto, attraverso i testi, ad una tradizione di civiltà e pensiero che è parte fondamentale della cultura occidentale;</w:t>
      </w:r>
    </w:p>
    <w:p w:rsidR="00000000" w:rsidDel="00000000" w:rsidP="00000000" w:rsidRDefault="00000000" w:rsidRPr="00000000" w14:paraId="00000014">
      <w:pPr>
        <w:numPr>
          <w:ilvl w:val="0"/>
          <w:numId w:val="4"/>
        </w:numPr>
        <w:spacing w:after="0" w:line="36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il senso storico del divenire di un patrimonio culturale che è ancora il nostro e il recupero del rapporto di continuità e di alterità con il passato;</w:t>
      </w:r>
    </w:p>
    <w:p w:rsidR="00000000" w:rsidDel="00000000" w:rsidP="00000000" w:rsidRDefault="00000000" w:rsidRPr="00000000" w14:paraId="00000015">
      <w:pPr>
        <w:numPr>
          <w:ilvl w:val="0"/>
          <w:numId w:val="4"/>
        </w:numPr>
        <w:spacing w:after="0" w:line="36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la consapevolezza critica del rapporto tra latino, italiano e lingue romanze, per quanto riguarda il lessico, la sintassi e la morfologia;</w:t>
      </w:r>
    </w:p>
    <w:p w:rsidR="00000000" w:rsidDel="00000000" w:rsidP="00000000" w:rsidRDefault="00000000" w:rsidRPr="00000000" w14:paraId="00000016">
      <w:pPr>
        <w:numPr>
          <w:ilvl w:val="0"/>
          <w:numId w:val="4"/>
        </w:numPr>
        <w:spacing w:after="0" w:line="360" w:lineRule="auto"/>
        <w:ind w:left="720" w:right="0" w:hanging="360"/>
        <w:rPr>
          <w:rFonts w:ascii="Arial" w:cs="Arial" w:eastAsia="Arial" w:hAnsi="Arial"/>
        </w:rPr>
      </w:pPr>
      <w:r w:rsidDel="00000000" w:rsidR="00000000" w:rsidRPr="00000000">
        <w:rPr>
          <w:rFonts w:ascii="Arial" w:cs="Arial" w:eastAsia="Arial" w:hAnsi="Arial"/>
          <w:rtl w:val="0"/>
        </w:rPr>
        <w:t xml:space="preserve">l'esercizio dell'abilità esegetica e lo sviluppo di competenze di analisi linguistica nelle sue dimensioni diacronica e diafasica.</w:t>
      </w:r>
    </w:p>
    <w:p w:rsidR="00000000" w:rsidDel="00000000" w:rsidP="00000000" w:rsidRDefault="00000000" w:rsidRPr="00000000" w14:paraId="00000017">
      <w:pPr>
        <w:spacing w:after="0" w:line="360" w:lineRule="auto"/>
        <w:ind w:left="0" w:right="0" w:firstLine="0"/>
        <w:rPr>
          <w:rFonts w:ascii="Arial" w:cs="Arial" w:eastAsia="Arial" w:hAnsi="Arial"/>
          <w:b w:val="1"/>
          <w:bCs w:val="1"/>
        </w:rPr>
      </w:pPr>
      <w:r w:rsidDel="00000000" w:rsidR="00000000" w:rsidRPr="00000000">
        <w:rPr>
          <w:rtl w:val="0"/>
        </w:rPr>
      </w:r>
    </w:p>
    <w:p w:rsidR="00000000" w:rsidDel="00000000" w:rsidP="00000000" w:rsidRDefault="00000000" w:rsidRPr="00000000" w14:paraId="00000018">
      <w:pPr>
        <w:spacing w:after="0" w:line="360" w:lineRule="auto"/>
        <w:ind w:left="0" w:right="0" w:firstLine="0"/>
        <w:jc w:val="center"/>
        <w:rPr>
          <w:rFonts w:ascii="Arial" w:cs="Arial" w:eastAsia="Arial" w:hAnsi="Arial"/>
          <w:b w:val="1"/>
          <w:bCs w:val="1"/>
        </w:rPr>
      </w:pPr>
      <w:r w:rsidDel="00000000" w:rsidR="00000000" w:rsidRPr="00000000">
        <w:rPr>
          <w:rFonts w:ascii="Arial" w:cs="Arial" w:eastAsia="Arial" w:hAnsi="Arial"/>
          <w:b w:val="1"/>
          <w:bCs w:val="1"/>
          <w:sz w:val="26"/>
          <w:szCs w:val="26"/>
          <w:rtl w:val="0"/>
        </w:rPr>
        <w:t xml:space="preserve">CLASSE III</w:t>
      </w:r>
      <w:r w:rsidDel="00000000" w:rsidR="00000000" w:rsidRPr="00000000">
        <w:rPr>
          <w:rtl w:val="0"/>
        </w:rPr>
      </w:r>
    </w:p>
    <w:p w:rsidR="00000000" w:rsidDel="00000000" w:rsidP="00000000" w:rsidRDefault="00000000" w:rsidRPr="00000000" w14:paraId="00000019">
      <w:pPr>
        <w:spacing w:after="0" w:line="360" w:lineRule="auto"/>
        <w:ind w:left="0" w:right="0" w:firstLine="0"/>
        <w:rPr>
          <w:rFonts w:ascii="Arial" w:cs="Arial" w:eastAsia="Arial" w:hAnsi="Arial"/>
          <w:b w:val="1"/>
          <w:bCs w:val="1"/>
        </w:rPr>
      </w:pPr>
      <w:r w:rsidDel="00000000" w:rsidR="00000000" w:rsidRPr="00000000">
        <w:rPr>
          <w:rFonts w:ascii="Arial" w:cs="Arial" w:eastAsia="Arial" w:hAnsi="Arial"/>
          <w:b w:val="1"/>
          <w:bCs w:val="1"/>
          <w:rtl w:val="0"/>
        </w:rPr>
        <w:t xml:space="preserve">OBIETTIVI</w:t>
      </w:r>
    </w:p>
    <w:p w:rsidR="00000000" w:rsidDel="00000000" w:rsidP="00000000" w:rsidRDefault="00000000" w:rsidRPr="00000000" w14:paraId="0000001A">
      <w:pPr>
        <w:numPr>
          <w:ilvl w:val="0"/>
          <w:numId w:val="8"/>
        </w:numPr>
        <w:spacing w:after="0" w:line="36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consolidamento degli obiettivi del biennio, ossia capacità di passare da un sistema linguistico all'altro, riconoscendo le funzioni logiche e le strutture sintattiche all'interno del periodo, con ripasso sistematico delle subordinate (infinitive e del cum narrativo);</w:t>
      </w:r>
    </w:p>
    <w:p w:rsidR="00000000" w:rsidDel="00000000" w:rsidP="00000000" w:rsidRDefault="00000000" w:rsidRPr="00000000" w14:paraId="0000001B">
      <w:pPr>
        <w:numPr>
          <w:ilvl w:val="0"/>
          <w:numId w:val="8"/>
        </w:numPr>
        <w:spacing w:after="0" w:line="36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completamento delle strutture morfo-sintattiche di base (trattazione o ripresa: verbi deponenti, participio, gerundio e gerundivo, ablativo assoluto; trattazione della perifrastica passiva); elementi di sintassi dei casi;</w:t>
      </w:r>
    </w:p>
    <w:p w:rsidR="00000000" w:rsidDel="00000000" w:rsidP="00000000" w:rsidRDefault="00000000" w:rsidRPr="00000000" w14:paraId="0000001C">
      <w:pPr>
        <w:numPr>
          <w:ilvl w:val="0"/>
          <w:numId w:val="8"/>
        </w:numPr>
        <w:spacing w:after="0" w:line="36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potenziamento della capacità traduttiva in vista dell’accesso ai brani d’autore. </w:t>
      </w:r>
      <w:r w:rsidDel="00000000" w:rsidR="00000000" w:rsidRPr="00000000">
        <w:rPr>
          <w:rtl w:val="0"/>
        </w:rPr>
      </w:r>
    </w:p>
    <w:p w:rsidR="00000000" w:rsidDel="00000000" w:rsidP="00000000" w:rsidRDefault="00000000" w:rsidRPr="00000000" w14:paraId="0000001D">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1E">
      <w:pPr>
        <w:spacing w:after="0" w:line="360" w:lineRule="auto"/>
        <w:ind w:left="0" w:right="0" w:firstLine="0"/>
        <w:rPr>
          <w:rFonts w:ascii="Arial" w:cs="Arial" w:eastAsia="Arial" w:hAnsi="Arial"/>
          <w:b w:val="1"/>
          <w:bCs w:val="1"/>
        </w:rPr>
      </w:pPr>
      <w:r w:rsidDel="00000000" w:rsidR="00000000" w:rsidRPr="00000000">
        <w:rPr>
          <w:rFonts w:ascii="Arial" w:cs="Arial" w:eastAsia="Arial" w:hAnsi="Arial"/>
          <w:b w:val="1"/>
          <w:bCs w:val="1"/>
          <w:rtl w:val="0"/>
        </w:rPr>
        <w:t xml:space="preserve">CONTENUTI</w:t>
      </w:r>
    </w:p>
    <w:p w:rsidR="00000000" w:rsidDel="00000000" w:rsidP="00000000" w:rsidRDefault="00000000" w:rsidRPr="00000000" w14:paraId="0000001F">
      <w:pPr>
        <w:spacing w:after="0" w:line="360" w:lineRule="auto"/>
        <w:ind w:left="0" w:right="0" w:firstLine="0"/>
        <w:rPr>
          <w:rFonts w:ascii="Arial" w:cs="Arial" w:eastAsia="Arial" w:hAnsi="Arial"/>
          <w:b w:val="1"/>
          <w:bCs w:val="1"/>
        </w:rPr>
      </w:pPr>
      <w:r w:rsidDel="00000000" w:rsidR="00000000" w:rsidRPr="00000000">
        <w:rPr>
          <w:rFonts w:ascii="Arial" w:cs="Arial" w:eastAsia="Arial" w:hAnsi="Arial"/>
          <w:b w:val="1"/>
          <w:bCs w:val="1"/>
          <w:rtl w:val="0"/>
        </w:rPr>
        <w:t xml:space="preserve">Riflessione sulla lingua</w:t>
      </w:r>
    </w:p>
    <w:p w:rsidR="00000000" w:rsidDel="00000000" w:rsidP="00000000" w:rsidRDefault="00000000" w:rsidRPr="00000000" w14:paraId="00000020">
      <w:pPr>
        <w:numPr>
          <w:ilvl w:val="0"/>
          <w:numId w:val="1"/>
        </w:numPr>
        <w:spacing w:after="0" w:line="36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ripasso e completamento della morfologia di nome, aggettivo, pronome e verbo;</w:t>
      </w:r>
    </w:p>
    <w:p w:rsidR="00000000" w:rsidDel="00000000" w:rsidP="00000000" w:rsidRDefault="00000000" w:rsidRPr="00000000" w14:paraId="00000021">
      <w:pPr>
        <w:numPr>
          <w:ilvl w:val="0"/>
          <w:numId w:val="1"/>
        </w:numPr>
        <w:spacing w:after="0" w:line="36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strutture essenziali di sintassi dei casi e del periodo;</w:t>
      </w:r>
    </w:p>
    <w:p w:rsidR="00000000" w:rsidDel="00000000" w:rsidP="00000000" w:rsidRDefault="00000000" w:rsidRPr="00000000" w14:paraId="00000022">
      <w:pPr>
        <w:numPr>
          <w:ilvl w:val="0"/>
          <w:numId w:val="1"/>
        </w:numPr>
        <w:spacing w:after="0" w:line="36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lessico di base, con particolare attenzione alle famiglie semantiche e alla formazione delle parole.</w:t>
      </w:r>
    </w:p>
    <w:p w:rsidR="00000000" w:rsidDel="00000000" w:rsidP="00000000" w:rsidRDefault="00000000" w:rsidRPr="00000000" w14:paraId="00000023">
      <w:pPr>
        <w:spacing w:after="0" w:line="360" w:lineRule="auto"/>
        <w:ind w:left="0" w:right="0" w:firstLine="0"/>
        <w:rPr>
          <w:rFonts w:ascii="Arial" w:cs="Arial" w:eastAsia="Arial" w:hAnsi="Arial"/>
          <w:b w:val="1"/>
          <w:bCs w:val="1"/>
        </w:rPr>
      </w:pPr>
      <w:r w:rsidDel="00000000" w:rsidR="00000000" w:rsidRPr="00000000">
        <w:rPr>
          <w:rFonts w:ascii="Arial" w:cs="Arial" w:eastAsia="Arial" w:hAnsi="Arial"/>
          <w:b w:val="1"/>
          <w:bCs w:val="1"/>
          <w:rtl w:val="0"/>
        </w:rPr>
        <w:t xml:space="preserve">Riflessione culturale</w:t>
      </w:r>
    </w:p>
    <w:p w:rsidR="00000000" w:rsidDel="00000000" w:rsidP="00000000" w:rsidRDefault="00000000" w:rsidRPr="00000000" w14:paraId="00000024">
      <w:pPr>
        <w:numPr>
          <w:ilvl w:val="0"/>
          <w:numId w:val="11"/>
        </w:numPr>
        <w:spacing w:after="0" w:line="36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interpretazione di testi letterari in lingua (con opportuna guida) e tradotti (in modo autonomo);</w:t>
      </w:r>
    </w:p>
    <w:p w:rsidR="00000000" w:rsidDel="00000000" w:rsidP="00000000" w:rsidRDefault="00000000" w:rsidRPr="00000000" w14:paraId="00000025">
      <w:pPr>
        <w:numPr>
          <w:ilvl w:val="0"/>
          <w:numId w:val="11"/>
        </w:numPr>
        <w:spacing w:after="0" w:line="36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percorsi di letteratura e autori da strutturare secondo linee storico-cronologiche o tematico-modulari, dalle origini all’età di Cesare;</w:t>
      </w:r>
      <w:r w:rsidDel="00000000" w:rsidR="00000000" w:rsidRPr="00000000">
        <w:rPr>
          <w:rtl w:val="0"/>
        </w:rPr>
      </w:r>
    </w:p>
    <w:p w:rsidR="00000000" w:rsidDel="00000000" w:rsidP="00000000" w:rsidRDefault="00000000" w:rsidRPr="00000000" w14:paraId="00000026">
      <w:pPr>
        <w:spacing w:after="0" w:line="360" w:lineRule="auto"/>
        <w:ind w:left="0" w:right="0" w:firstLine="0"/>
        <w:rPr>
          <w:rFonts w:ascii="Arial" w:cs="Arial" w:eastAsia="Arial" w:hAnsi="Arial"/>
          <w:u w:val="single"/>
        </w:rPr>
      </w:pPr>
      <w:r w:rsidDel="00000000" w:rsidR="00000000" w:rsidRPr="00000000">
        <w:rPr>
          <w:rFonts w:ascii="Arial" w:cs="Arial" w:eastAsia="Arial" w:hAnsi="Arial"/>
          <w:u w:val="single"/>
          <w:rtl w:val="0"/>
        </w:rPr>
        <w:t xml:space="preserve">Esempi:</w:t>
      </w:r>
    </w:p>
    <w:p w:rsidR="00000000" w:rsidDel="00000000" w:rsidP="00000000" w:rsidRDefault="00000000" w:rsidRPr="00000000" w14:paraId="00000027">
      <w:pPr>
        <w:spacing w:after="0" w:line="360" w:lineRule="auto"/>
        <w:ind w:left="0" w:right="0" w:firstLine="0"/>
        <w:jc w:val="center"/>
        <w:rPr>
          <w:rFonts w:ascii="Arial" w:cs="Arial" w:eastAsia="Arial" w:hAnsi="Arial"/>
        </w:rPr>
      </w:pPr>
      <w:r w:rsidDel="00000000" w:rsidR="00000000" w:rsidRPr="00000000">
        <w:rPr>
          <w:rFonts w:ascii="Arial" w:cs="Arial" w:eastAsia="Arial" w:hAnsi="Arial"/>
          <w:b w:val="1"/>
          <w:bCs w:val="1"/>
          <w:rtl w:val="0"/>
        </w:rPr>
        <w:t xml:space="preserve">Impostazione storico-cronologica</w:t>
      </w:r>
      <w:r w:rsidDel="00000000" w:rsidR="00000000" w:rsidRPr="00000000">
        <w:rPr>
          <w:rFonts w:ascii="Arial" w:cs="Arial" w:eastAsia="Arial" w:hAnsi="Arial"/>
          <w:rtl w:val="0"/>
        </w:rPr>
        <w:t xml:space="preserve">  </w:t>
      </w:r>
    </w:p>
    <w:sdt>
      <w:sdtPr>
        <w:lock w:val="contentLocked"/>
        <w:id w:val="-1848407823"/>
        <w:tag w:val="goog_rdk_0"/>
      </w:sdtPr>
      <w:sdtContent>
        <w:tbl>
          <w:tblPr>
            <w:tblStyle w:val="Table1"/>
            <w:tblW w:w="96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75"/>
            <w:gridCol w:w="5955"/>
            <w:tblGridChange w:id="0">
              <w:tblGrid>
                <w:gridCol w:w="3675"/>
                <w:gridCol w:w="5955"/>
              </w:tblGrid>
            </w:tblGridChange>
          </w:tblGrid>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28">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Origini della lingua </w:t>
                  <w:br w:type="textWrapping"/>
                  <w:t xml:space="preserve">e della letteratura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L’epica delle origini</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Il teatro latino: Plauto e Terenzio</w:t>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2C">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L’età di Cesare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Catullo e la lirica</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La storiografia:Cesare e Sallustio</w:t>
                </w:r>
              </w:p>
            </w:tc>
          </w:tr>
        </w:tbl>
      </w:sdtContent>
    </w:sdt>
    <w:p w:rsidR="00000000" w:rsidDel="00000000" w:rsidP="00000000" w:rsidRDefault="00000000" w:rsidRPr="00000000" w14:paraId="00000030">
      <w:pPr>
        <w:spacing w:after="0" w:line="360" w:lineRule="auto"/>
        <w:ind w:left="0" w:right="0" w:firstLine="0"/>
        <w:rPr>
          <w:rFonts w:ascii="Arial" w:cs="Arial" w:eastAsia="Arial" w:hAnsi="Arial"/>
        </w:rPr>
      </w:pPr>
      <w:r w:rsidDel="00000000" w:rsidR="00000000" w:rsidRPr="00000000">
        <w:rPr>
          <w:rtl w:val="0"/>
        </w:rPr>
      </w:r>
    </w:p>
    <w:p w:rsidR="00000000" w:rsidDel="00000000" w:rsidP="00000000" w:rsidRDefault="00000000" w:rsidRPr="00000000" w14:paraId="00000031">
      <w:pPr>
        <w:spacing w:after="0" w:line="360" w:lineRule="auto"/>
        <w:ind w:left="0" w:right="0" w:firstLine="0"/>
        <w:jc w:val="center"/>
        <w:rPr>
          <w:rFonts w:ascii="Arial" w:cs="Arial" w:eastAsia="Arial" w:hAnsi="Arial"/>
        </w:rPr>
      </w:pPr>
      <w:r w:rsidDel="00000000" w:rsidR="00000000" w:rsidRPr="00000000">
        <w:rPr>
          <w:rFonts w:ascii="Arial" w:cs="Arial" w:eastAsia="Arial" w:hAnsi="Arial"/>
          <w:b w:val="1"/>
          <w:bCs w:val="1"/>
          <w:rtl w:val="0"/>
        </w:rPr>
        <w:t xml:space="preserve"> Impostazione tematico-modulare</w:t>
      </w:r>
      <w:r w:rsidDel="00000000" w:rsidR="00000000" w:rsidRPr="00000000">
        <w:rPr>
          <w:rtl w:val="0"/>
        </w:rPr>
      </w:r>
    </w:p>
    <w:sdt>
      <w:sdtPr>
        <w:lock w:val="contentLocked"/>
        <w:id w:val="-744207849"/>
        <w:tag w:val="goog_rdk_1"/>
      </w:sdtPr>
      <w:sdtContent>
        <w:tbl>
          <w:tblPr>
            <w:tblStyle w:val="Table2"/>
            <w:tblW w:w="96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75"/>
            <w:gridCol w:w="5955"/>
            <w:tblGridChange w:id="0">
              <w:tblGrid>
                <w:gridCol w:w="3675"/>
                <w:gridCol w:w="5955"/>
              </w:tblGrid>
            </w:tblGridChange>
          </w:tblGrid>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Il teatro latino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Plauto e Terenzio</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La poesia soggettiva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Catullo</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after="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Raccontare la guerra: la monografia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Cesare e Sallustio</w:t>
                </w:r>
              </w:p>
            </w:tc>
          </w:tr>
        </w:tbl>
      </w:sdtContent>
    </w:sdt>
    <w:p w:rsidR="00000000" w:rsidDel="00000000" w:rsidP="00000000" w:rsidRDefault="00000000" w:rsidRPr="00000000" w14:paraId="00000038">
      <w:pPr>
        <w:spacing w:after="0" w:line="360" w:lineRule="auto"/>
        <w:ind w:left="0" w:right="0" w:firstLine="0"/>
        <w:rPr>
          <w:rFonts w:ascii="Arial" w:cs="Arial" w:eastAsia="Arial" w:hAnsi="Arial"/>
        </w:rPr>
      </w:pPr>
      <w:r w:rsidDel="00000000" w:rsidR="00000000" w:rsidRPr="00000000">
        <w:rPr>
          <w:rtl w:val="0"/>
        </w:rPr>
      </w:r>
    </w:p>
    <w:p w:rsidR="00000000" w:rsidDel="00000000" w:rsidP="00000000" w:rsidRDefault="00000000" w:rsidRPr="00000000" w14:paraId="00000039">
      <w:pPr>
        <w:spacing w:after="0" w:line="360" w:lineRule="auto"/>
        <w:ind w:left="0" w:right="0" w:firstLine="0"/>
        <w:jc w:val="center"/>
        <w:rPr>
          <w:rFonts w:ascii="Arial" w:cs="Arial" w:eastAsia="Arial" w:hAnsi="Arial"/>
          <w:b w:val="1"/>
          <w:bCs w:val="1"/>
        </w:rPr>
      </w:pPr>
      <w:r w:rsidDel="00000000" w:rsidR="00000000" w:rsidRPr="00000000">
        <w:rPr>
          <w:rFonts w:ascii="Arial" w:cs="Arial" w:eastAsia="Arial" w:hAnsi="Arial"/>
          <w:b w:val="1"/>
          <w:bCs w:val="1"/>
          <w:sz w:val="26"/>
          <w:szCs w:val="26"/>
          <w:rtl w:val="0"/>
        </w:rPr>
        <w:t xml:space="preserve">CLASSE IV</w:t>
      </w:r>
      <w:r w:rsidDel="00000000" w:rsidR="00000000" w:rsidRPr="00000000">
        <w:rPr>
          <w:rtl w:val="0"/>
        </w:rPr>
      </w:r>
    </w:p>
    <w:p w:rsidR="00000000" w:rsidDel="00000000" w:rsidP="00000000" w:rsidRDefault="00000000" w:rsidRPr="00000000" w14:paraId="0000003A">
      <w:pPr>
        <w:spacing w:after="0" w:line="360" w:lineRule="auto"/>
        <w:ind w:left="0" w:right="0" w:firstLine="0"/>
        <w:rPr>
          <w:rFonts w:ascii="Arial" w:cs="Arial" w:eastAsia="Arial" w:hAnsi="Arial"/>
          <w:b w:val="1"/>
          <w:bCs w:val="1"/>
        </w:rPr>
      </w:pPr>
      <w:r w:rsidDel="00000000" w:rsidR="00000000" w:rsidRPr="00000000">
        <w:rPr>
          <w:rFonts w:ascii="Arial" w:cs="Arial" w:eastAsia="Arial" w:hAnsi="Arial"/>
          <w:b w:val="1"/>
          <w:bCs w:val="1"/>
          <w:rtl w:val="0"/>
        </w:rPr>
        <w:t xml:space="preserve">OBIETTIVI</w:t>
      </w:r>
    </w:p>
    <w:p w:rsidR="00000000" w:rsidDel="00000000" w:rsidP="00000000" w:rsidRDefault="00000000" w:rsidRPr="00000000" w14:paraId="0000003B">
      <w:pPr>
        <w:numPr>
          <w:ilvl w:val="0"/>
          <w:numId w:val="7"/>
        </w:numPr>
        <w:spacing w:after="0" w:line="36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ripasso e completamento delle strutture sintattiche di base: sintassi dei casi, del verbo e del periodo;</w:t>
      </w:r>
    </w:p>
    <w:p w:rsidR="00000000" w:rsidDel="00000000" w:rsidP="00000000" w:rsidRDefault="00000000" w:rsidRPr="00000000" w14:paraId="0000003C">
      <w:pPr>
        <w:numPr>
          <w:ilvl w:val="0"/>
          <w:numId w:val="7"/>
        </w:numPr>
        <w:spacing w:after="0" w:line="36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potenziamento delle abilità linguistico-testuali acquisite attraverso il lavoro sistematico sui testi d’autore, in particolare Cicerone e Livio;</w:t>
      </w:r>
    </w:p>
    <w:p w:rsidR="00000000" w:rsidDel="00000000" w:rsidP="00000000" w:rsidRDefault="00000000" w:rsidRPr="00000000" w14:paraId="0000003D">
      <w:pPr>
        <w:numPr>
          <w:ilvl w:val="0"/>
          <w:numId w:val="7"/>
        </w:numPr>
        <w:spacing w:after="0" w:line="360" w:lineRule="auto"/>
        <w:ind w:left="720" w:right="0" w:hanging="360"/>
        <w:rPr>
          <w:rFonts w:ascii="Arial" w:cs="Arial" w:eastAsia="Arial" w:hAnsi="Arial"/>
        </w:rPr>
      </w:pPr>
      <w:r w:rsidDel="00000000" w:rsidR="00000000" w:rsidRPr="00000000">
        <w:rPr>
          <w:rFonts w:ascii="Arial" w:cs="Arial" w:eastAsia="Arial" w:hAnsi="Arial"/>
          <w:rtl w:val="0"/>
        </w:rPr>
        <w:t xml:space="preserve">sviluppo della capacità di cogliere il senso di un testo in relazione al pensiero dell’autore e all’epoca di appartenenza;</w:t>
      </w:r>
    </w:p>
    <w:p w:rsidR="00000000" w:rsidDel="00000000" w:rsidP="00000000" w:rsidRDefault="00000000" w:rsidRPr="00000000" w14:paraId="0000003E">
      <w:pPr>
        <w:numPr>
          <w:ilvl w:val="0"/>
          <w:numId w:val="7"/>
        </w:numPr>
        <w:spacing w:after="0" w:line="360" w:lineRule="auto"/>
        <w:ind w:left="720" w:right="0" w:hanging="360"/>
        <w:rPr>
          <w:rFonts w:ascii="Arial" w:cs="Arial" w:eastAsia="Arial" w:hAnsi="Arial"/>
        </w:rPr>
      </w:pPr>
      <w:r w:rsidDel="00000000" w:rsidR="00000000" w:rsidRPr="00000000">
        <w:rPr>
          <w:rFonts w:ascii="Arial" w:cs="Arial" w:eastAsia="Arial" w:hAnsi="Arial"/>
          <w:rtl w:val="0"/>
        </w:rPr>
        <w:t xml:space="preserve">sviluppo della capacità di riconoscere e valutare la ricezione di un testo o di un tema anche in una prospettiva interdisciplinare e diacronica.</w:t>
      </w:r>
    </w:p>
    <w:p w:rsidR="00000000" w:rsidDel="00000000" w:rsidP="00000000" w:rsidRDefault="00000000" w:rsidRPr="00000000" w14:paraId="0000003F">
      <w:pPr>
        <w:spacing w:after="0" w:line="360" w:lineRule="auto"/>
        <w:ind w:left="0" w:right="0" w:firstLine="0"/>
        <w:rPr>
          <w:rFonts w:ascii="Arial" w:cs="Arial" w:eastAsia="Arial" w:hAnsi="Arial"/>
          <w:b w:val="1"/>
          <w:bCs w:val="1"/>
        </w:rPr>
      </w:pPr>
      <w:r w:rsidDel="00000000" w:rsidR="00000000" w:rsidRPr="00000000">
        <w:rPr>
          <w:rtl w:val="0"/>
        </w:rPr>
      </w:r>
    </w:p>
    <w:p w:rsidR="00000000" w:rsidDel="00000000" w:rsidP="00000000" w:rsidRDefault="00000000" w:rsidRPr="00000000" w14:paraId="00000040">
      <w:pPr>
        <w:spacing w:after="0" w:line="360" w:lineRule="auto"/>
        <w:ind w:left="0" w:right="0" w:firstLine="0"/>
        <w:rPr>
          <w:rFonts w:ascii="Arial" w:cs="Arial" w:eastAsia="Arial" w:hAnsi="Arial"/>
          <w:b w:val="1"/>
          <w:bCs w:val="1"/>
        </w:rPr>
      </w:pPr>
      <w:r w:rsidDel="00000000" w:rsidR="00000000" w:rsidRPr="00000000">
        <w:rPr>
          <w:rFonts w:ascii="Arial" w:cs="Arial" w:eastAsia="Arial" w:hAnsi="Arial"/>
          <w:b w:val="1"/>
          <w:bCs w:val="1"/>
          <w:rtl w:val="0"/>
        </w:rPr>
        <w:t xml:space="preserve">CONTENUTI</w:t>
      </w:r>
    </w:p>
    <w:p w:rsidR="00000000" w:rsidDel="00000000" w:rsidP="00000000" w:rsidRDefault="00000000" w:rsidRPr="00000000" w14:paraId="00000041">
      <w:pPr>
        <w:spacing w:after="0" w:line="360" w:lineRule="auto"/>
        <w:ind w:left="0" w:right="0" w:firstLine="0"/>
        <w:rPr>
          <w:rFonts w:ascii="Arial" w:cs="Arial" w:eastAsia="Arial" w:hAnsi="Arial"/>
          <w:b w:val="1"/>
          <w:bCs w:val="1"/>
        </w:rPr>
      </w:pPr>
      <w:r w:rsidDel="00000000" w:rsidR="00000000" w:rsidRPr="00000000">
        <w:rPr>
          <w:rFonts w:ascii="Arial" w:cs="Arial" w:eastAsia="Arial" w:hAnsi="Arial"/>
          <w:b w:val="1"/>
          <w:bCs w:val="1"/>
          <w:rtl w:val="0"/>
        </w:rPr>
        <w:t xml:space="preserve">Riflessione sulla lingua</w:t>
      </w:r>
    </w:p>
    <w:p w:rsidR="00000000" w:rsidDel="00000000" w:rsidP="00000000" w:rsidRDefault="00000000" w:rsidRPr="00000000" w14:paraId="00000042">
      <w:pPr>
        <w:numPr>
          <w:ilvl w:val="0"/>
          <w:numId w:val="6"/>
        </w:numPr>
        <w:spacing w:after="0" w:line="360" w:lineRule="auto"/>
        <w:ind w:left="720" w:right="0" w:hanging="360"/>
        <w:rPr>
          <w:rFonts w:ascii="Arial" w:cs="Arial" w:eastAsia="Arial" w:hAnsi="Arial"/>
        </w:rPr>
      </w:pPr>
      <w:r w:rsidDel="00000000" w:rsidR="00000000" w:rsidRPr="00000000">
        <w:rPr>
          <w:rFonts w:ascii="Arial" w:cs="Arial" w:eastAsia="Arial" w:hAnsi="Arial"/>
          <w:rtl w:val="0"/>
        </w:rPr>
        <w:t xml:space="preserve">padronanza della sintassi dei casi, del verbo e del periodo;</w:t>
      </w:r>
      <w:r w:rsidDel="00000000" w:rsidR="00000000" w:rsidRPr="00000000">
        <w:rPr>
          <w:rtl w:val="0"/>
        </w:rPr>
      </w:r>
    </w:p>
    <w:p w:rsidR="00000000" w:rsidDel="00000000" w:rsidP="00000000" w:rsidRDefault="00000000" w:rsidRPr="00000000" w14:paraId="00000043">
      <w:pPr>
        <w:numPr>
          <w:ilvl w:val="0"/>
          <w:numId w:val="6"/>
        </w:numPr>
        <w:spacing w:after="0" w:line="360" w:lineRule="auto"/>
        <w:ind w:left="720" w:right="0" w:hanging="360"/>
        <w:rPr>
          <w:rFonts w:ascii="Arial" w:cs="Arial" w:eastAsia="Arial" w:hAnsi="Arial"/>
        </w:rPr>
      </w:pPr>
      <w:r w:rsidDel="00000000" w:rsidR="00000000" w:rsidRPr="00000000">
        <w:rPr>
          <w:rFonts w:ascii="Arial" w:cs="Arial" w:eastAsia="Arial" w:hAnsi="Arial"/>
          <w:rtl w:val="0"/>
        </w:rPr>
        <w:t xml:space="preserve">scelta corretta ed appropriata dei termini nella traduzione di brani di versione, sapendo dimostrare sia un’aderenza rigorosa al testo, sia una comprensione dei messaggi espliciti e impliciti;</w:t>
      </w:r>
    </w:p>
    <w:p w:rsidR="00000000" w:rsidDel="00000000" w:rsidP="00000000" w:rsidRDefault="00000000" w:rsidRPr="00000000" w14:paraId="00000044">
      <w:pPr>
        <w:numPr>
          <w:ilvl w:val="0"/>
          <w:numId w:val="6"/>
        </w:numPr>
        <w:spacing w:after="0" w:line="360" w:lineRule="auto"/>
        <w:ind w:left="720" w:right="0" w:hanging="360"/>
        <w:rPr>
          <w:rFonts w:ascii="Arial" w:cs="Arial" w:eastAsia="Arial" w:hAnsi="Arial"/>
        </w:rPr>
      </w:pPr>
      <w:r w:rsidDel="00000000" w:rsidR="00000000" w:rsidRPr="00000000">
        <w:rPr>
          <w:rFonts w:ascii="Arial" w:cs="Arial" w:eastAsia="Arial" w:hAnsi="Arial"/>
          <w:rtl w:val="0"/>
        </w:rPr>
        <w:t xml:space="preserve">riflessione diacronica sul ruolo del latino nella formazione del vocabolario delle lingue moderne.</w:t>
      </w:r>
    </w:p>
    <w:p w:rsidR="00000000" w:rsidDel="00000000" w:rsidP="00000000" w:rsidRDefault="00000000" w:rsidRPr="00000000" w14:paraId="00000045">
      <w:pPr>
        <w:spacing w:after="0" w:line="360" w:lineRule="auto"/>
        <w:ind w:left="0" w:right="0" w:firstLine="0"/>
        <w:rPr>
          <w:rFonts w:ascii="Arial" w:cs="Arial" w:eastAsia="Arial" w:hAnsi="Arial"/>
          <w:b w:val="1"/>
          <w:bCs w:val="1"/>
        </w:rPr>
      </w:pPr>
      <w:r w:rsidDel="00000000" w:rsidR="00000000" w:rsidRPr="00000000">
        <w:rPr>
          <w:rFonts w:ascii="Arial" w:cs="Arial" w:eastAsia="Arial" w:hAnsi="Arial"/>
          <w:b w:val="1"/>
          <w:bCs w:val="1"/>
          <w:rtl w:val="0"/>
        </w:rPr>
        <w:t xml:space="preserve">Riflessione culturale</w:t>
      </w:r>
    </w:p>
    <w:p w:rsidR="00000000" w:rsidDel="00000000" w:rsidP="00000000" w:rsidRDefault="00000000" w:rsidRPr="00000000" w14:paraId="00000046">
      <w:pPr>
        <w:numPr>
          <w:ilvl w:val="0"/>
          <w:numId w:val="2"/>
        </w:numPr>
        <w:spacing w:after="0" w:line="36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Interpretazione di testi letterari in lingua (in modo almeno parzialmente autonomo) e tradotti (in modo autonomo);</w:t>
      </w:r>
      <w:r w:rsidDel="00000000" w:rsidR="00000000" w:rsidRPr="00000000">
        <w:rPr>
          <w:rtl w:val="0"/>
        </w:rPr>
      </w:r>
    </w:p>
    <w:p w:rsidR="00000000" w:rsidDel="00000000" w:rsidP="00000000" w:rsidRDefault="00000000" w:rsidRPr="00000000" w14:paraId="00000047">
      <w:pPr>
        <w:numPr>
          <w:ilvl w:val="0"/>
          <w:numId w:val="2"/>
        </w:numPr>
        <w:spacing w:after="0" w:line="36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percorsi di letteratura e autori da strutturare secondo linee storico-cronologiche o tematico-modulari, dall’Età di Cesare all’Età di Augusto;</w:t>
      </w:r>
    </w:p>
    <w:p w:rsidR="00000000" w:rsidDel="00000000" w:rsidP="00000000" w:rsidRDefault="00000000" w:rsidRPr="00000000" w14:paraId="00000048">
      <w:pPr>
        <w:spacing w:after="0" w:line="360" w:lineRule="auto"/>
        <w:ind w:left="0" w:right="0" w:firstLine="0"/>
        <w:rPr>
          <w:rFonts w:ascii="Arial" w:cs="Arial" w:eastAsia="Arial" w:hAnsi="Arial"/>
          <w:u w:val="single"/>
        </w:rPr>
      </w:pPr>
      <w:r w:rsidDel="00000000" w:rsidR="00000000" w:rsidRPr="00000000">
        <w:rPr>
          <w:rFonts w:ascii="Arial" w:cs="Arial" w:eastAsia="Arial" w:hAnsi="Arial"/>
          <w:u w:val="single"/>
          <w:rtl w:val="0"/>
        </w:rPr>
        <w:t xml:space="preserve">Esempi:</w:t>
      </w:r>
    </w:p>
    <w:p w:rsidR="00000000" w:rsidDel="00000000" w:rsidP="00000000" w:rsidRDefault="00000000" w:rsidRPr="00000000" w14:paraId="00000049">
      <w:pPr>
        <w:spacing w:after="0" w:line="360" w:lineRule="auto"/>
        <w:ind w:left="0" w:right="0" w:firstLine="0"/>
        <w:jc w:val="center"/>
        <w:rPr>
          <w:rFonts w:ascii="Arial" w:cs="Arial" w:eastAsia="Arial" w:hAnsi="Arial"/>
        </w:rPr>
      </w:pPr>
      <w:r w:rsidDel="00000000" w:rsidR="00000000" w:rsidRPr="00000000">
        <w:rPr>
          <w:rFonts w:ascii="Arial" w:cs="Arial" w:eastAsia="Arial" w:hAnsi="Arial"/>
          <w:b w:val="1"/>
          <w:bCs w:val="1"/>
          <w:rtl w:val="0"/>
        </w:rPr>
        <w:t xml:space="preserve">Impostazione storico-cronologica</w:t>
      </w:r>
      <w:r w:rsidDel="00000000" w:rsidR="00000000" w:rsidRPr="00000000">
        <w:rPr>
          <w:rFonts w:ascii="Arial" w:cs="Arial" w:eastAsia="Arial" w:hAnsi="Arial"/>
          <w:rtl w:val="0"/>
        </w:rPr>
        <w:t xml:space="preserve">  </w:t>
      </w:r>
    </w:p>
    <w:sdt>
      <w:sdtPr>
        <w:lock w:val="contentLocked"/>
        <w:id w:val="-864565619"/>
        <w:tag w:val="goog_rdk_2"/>
      </w:sdtPr>
      <w:sdtContent>
        <w:tbl>
          <w:tblPr>
            <w:tblStyle w:val="Table3"/>
            <w:tblW w:w="96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75"/>
            <w:gridCol w:w="5955"/>
            <w:tblGridChange w:id="0">
              <w:tblGrid>
                <w:gridCol w:w="3675"/>
                <w:gridCol w:w="5955"/>
              </w:tblGrid>
            </w:tblGridChange>
          </w:tblGrid>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A">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L’età di Cesare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L’oratoria: Cicerone</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after="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L’epica didascalica: Lucrezio</w:t>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E">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L’età di Augusto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Virgilio</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0">
                <w:pPr>
                  <w:spacing w:after="0" w:line="360" w:lineRule="auto"/>
                  <w:ind w:left="0" w:right="0" w:firstLine="0"/>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La poesia elegiaca</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after="0" w:before="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Ovidio</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after="0" w:before="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Tito Livio</w:t>
                </w:r>
              </w:p>
            </w:tc>
          </w:tr>
        </w:tbl>
      </w:sdtContent>
    </w:sdt>
    <w:p w:rsidR="00000000" w:rsidDel="00000000" w:rsidP="00000000" w:rsidRDefault="00000000" w:rsidRPr="00000000" w14:paraId="00000056">
      <w:pPr>
        <w:spacing w:after="0" w:line="360" w:lineRule="auto"/>
        <w:ind w:left="0" w:right="0" w:firstLine="0"/>
        <w:rPr>
          <w:rFonts w:ascii="Arial" w:cs="Arial" w:eastAsia="Arial" w:hAnsi="Arial"/>
        </w:rPr>
      </w:pPr>
      <w:r w:rsidDel="00000000" w:rsidR="00000000" w:rsidRPr="00000000">
        <w:rPr>
          <w:rtl w:val="0"/>
        </w:rPr>
      </w:r>
    </w:p>
    <w:p w:rsidR="00000000" w:rsidDel="00000000" w:rsidP="00000000" w:rsidRDefault="00000000" w:rsidRPr="00000000" w14:paraId="00000057">
      <w:pPr>
        <w:spacing w:after="0" w:line="360" w:lineRule="auto"/>
        <w:ind w:left="0" w:right="0" w:firstLine="0"/>
        <w:jc w:val="center"/>
        <w:rPr>
          <w:rFonts w:ascii="Arial" w:cs="Arial" w:eastAsia="Arial" w:hAnsi="Arial"/>
        </w:rPr>
      </w:pPr>
      <w:r w:rsidDel="00000000" w:rsidR="00000000" w:rsidRPr="00000000">
        <w:rPr>
          <w:rFonts w:ascii="Arial" w:cs="Arial" w:eastAsia="Arial" w:hAnsi="Arial"/>
          <w:b w:val="1"/>
          <w:bCs w:val="1"/>
          <w:rtl w:val="0"/>
        </w:rPr>
        <w:t xml:space="preserve"> Impostazione tematico-modulare</w:t>
      </w:r>
      <w:r w:rsidDel="00000000" w:rsidR="00000000" w:rsidRPr="00000000">
        <w:rPr>
          <w:rtl w:val="0"/>
        </w:rPr>
      </w:r>
    </w:p>
    <w:sdt>
      <w:sdtPr>
        <w:lock w:val="contentLocked"/>
        <w:id w:val="-540577613"/>
        <w:tag w:val="goog_rdk_3"/>
      </w:sdtPr>
      <w:sdtContent>
        <w:tbl>
          <w:tblPr>
            <w:tblStyle w:val="Table4"/>
            <w:tblW w:w="96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75"/>
            <w:gridCol w:w="5955"/>
            <w:tblGridChange w:id="0">
              <w:tblGrid>
                <w:gridCol w:w="3675"/>
                <w:gridCol w:w="5955"/>
              </w:tblGrid>
            </w:tblGridChange>
          </w:tblGrid>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8">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Oratoria e storiografia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Cicerone</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after="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Tito Livio</w:t>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C">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La filosofia a Roma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Cicerone</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after="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Lucrezio</w:t>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after="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I generi a Roma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Virgilio </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after="0" w:before="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Properzio e gli elegiaci</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after="0" w:before="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Ovidio</w:t>
                </w:r>
              </w:p>
            </w:tc>
          </w:tr>
        </w:tbl>
      </w:sdtContent>
    </w:sdt>
    <w:p w:rsidR="00000000" w:rsidDel="00000000" w:rsidP="00000000" w:rsidRDefault="00000000" w:rsidRPr="00000000" w14:paraId="00000066">
      <w:pPr>
        <w:spacing w:after="0" w:line="360" w:lineRule="auto"/>
        <w:ind w:left="0" w:right="0" w:firstLine="0"/>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67">
      <w:pPr>
        <w:spacing w:after="0" w:line="360" w:lineRule="auto"/>
        <w:ind w:left="0" w:right="0" w:firstLine="0"/>
        <w:jc w:val="center"/>
        <w:rPr>
          <w:rFonts w:ascii="Arial" w:cs="Arial" w:eastAsia="Arial" w:hAnsi="Arial"/>
          <w:sz w:val="26"/>
          <w:szCs w:val="26"/>
        </w:rPr>
      </w:pPr>
      <w:r w:rsidDel="00000000" w:rsidR="00000000" w:rsidRPr="00000000">
        <w:rPr>
          <w:rFonts w:ascii="Arial" w:cs="Arial" w:eastAsia="Arial" w:hAnsi="Arial"/>
          <w:b w:val="1"/>
          <w:bCs w:val="1"/>
          <w:sz w:val="26"/>
          <w:szCs w:val="26"/>
          <w:rtl w:val="0"/>
        </w:rPr>
        <w:t xml:space="preserve">CLASSE V</w:t>
      </w:r>
      <w:r w:rsidDel="00000000" w:rsidR="00000000" w:rsidRPr="00000000">
        <w:rPr>
          <w:rtl w:val="0"/>
        </w:rPr>
      </w:r>
    </w:p>
    <w:p w:rsidR="00000000" w:rsidDel="00000000" w:rsidP="00000000" w:rsidRDefault="00000000" w:rsidRPr="00000000" w14:paraId="00000068">
      <w:pPr>
        <w:spacing w:after="0" w:line="360" w:lineRule="auto"/>
        <w:ind w:left="0" w:right="0" w:firstLine="0"/>
        <w:rPr>
          <w:rFonts w:ascii="Arial" w:cs="Arial" w:eastAsia="Arial" w:hAnsi="Arial"/>
          <w:b w:val="1"/>
          <w:bCs w:val="1"/>
        </w:rPr>
      </w:pPr>
      <w:r w:rsidDel="00000000" w:rsidR="00000000" w:rsidRPr="00000000">
        <w:rPr>
          <w:rFonts w:ascii="Arial" w:cs="Arial" w:eastAsia="Arial" w:hAnsi="Arial"/>
          <w:b w:val="1"/>
          <w:bCs w:val="1"/>
          <w:rtl w:val="0"/>
        </w:rPr>
        <w:t xml:space="preserve">OBIETTIVI</w:t>
      </w:r>
    </w:p>
    <w:p w:rsidR="00000000" w:rsidDel="00000000" w:rsidP="00000000" w:rsidRDefault="00000000" w:rsidRPr="00000000" w14:paraId="00000069">
      <w:pPr>
        <w:numPr>
          <w:ilvl w:val="0"/>
          <w:numId w:val="3"/>
        </w:numPr>
        <w:spacing w:after="0" w:line="360" w:lineRule="auto"/>
        <w:ind w:left="720" w:right="0" w:hanging="360"/>
        <w:rPr>
          <w:rFonts w:ascii="Arial" w:cs="Arial" w:eastAsia="Arial" w:hAnsi="Arial"/>
        </w:rPr>
      </w:pPr>
      <w:r w:rsidDel="00000000" w:rsidR="00000000" w:rsidRPr="00000000">
        <w:rPr>
          <w:rFonts w:ascii="Arial" w:cs="Arial" w:eastAsia="Arial" w:hAnsi="Arial"/>
          <w:rtl w:val="0"/>
        </w:rPr>
        <w:t xml:space="preserve">ripasso, finalizzato all’interpretazione dei testi in esame, delle strutture essenziali di sintassi dei casi e del periodo;</w:t>
      </w:r>
    </w:p>
    <w:p w:rsidR="00000000" w:rsidDel="00000000" w:rsidP="00000000" w:rsidRDefault="00000000" w:rsidRPr="00000000" w14:paraId="0000006A">
      <w:pPr>
        <w:numPr>
          <w:ilvl w:val="0"/>
          <w:numId w:val="3"/>
        </w:numPr>
        <w:spacing w:after="0" w:line="360" w:lineRule="auto"/>
        <w:ind w:left="720" w:right="0" w:hanging="360"/>
        <w:rPr>
          <w:rFonts w:ascii="Arial" w:cs="Arial" w:eastAsia="Arial" w:hAnsi="Arial"/>
        </w:rPr>
      </w:pPr>
      <w:r w:rsidDel="00000000" w:rsidR="00000000" w:rsidRPr="00000000">
        <w:rPr>
          <w:rFonts w:ascii="Arial" w:cs="Arial" w:eastAsia="Arial" w:hAnsi="Arial"/>
          <w:rtl w:val="0"/>
        </w:rPr>
        <w:t xml:space="preserve">potenziamento delle abilità linguistico-testuali acquisite attraverso il lavoro sistematico sui testi d’autore, in particolare Seneca e Quintiliano;</w:t>
      </w:r>
    </w:p>
    <w:p w:rsidR="00000000" w:rsidDel="00000000" w:rsidP="00000000" w:rsidRDefault="00000000" w:rsidRPr="00000000" w14:paraId="0000006B">
      <w:pPr>
        <w:numPr>
          <w:ilvl w:val="0"/>
          <w:numId w:val="3"/>
        </w:numPr>
        <w:spacing w:after="0" w:line="360" w:lineRule="auto"/>
        <w:ind w:left="720" w:right="0" w:hanging="360"/>
        <w:rPr>
          <w:rFonts w:ascii="Arial" w:cs="Arial" w:eastAsia="Arial" w:hAnsi="Arial"/>
        </w:rPr>
      </w:pPr>
      <w:r w:rsidDel="00000000" w:rsidR="00000000" w:rsidRPr="00000000">
        <w:rPr>
          <w:rFonts w:ascii="Arial" w:cs="Arial" w:eastAsia="Arial" w:hAnsi="Arial"/>
          <w:rtl w:val="0"/>
        </w:rPr>
        <w:t xml:space="preserve">potenziamento della capacità di cogliere il senso di un testo in relazione al pensiero dell’autore e all’epoca di appartenenza;</w:t>
      </w:r>
    </w:p>
    <w:p w:rsidR="00000000" w:rsidDel="00000000" w:rsidP="00000000" w:rsidRDefault="00000000" w:rsidRPr="00000000" w14:paraId="0000006C">
      <w:pPr>
        <w:numPr>
          <w:ilvl w:val="0"/>
          <w:numId w:val="3"/>
        </w:numPr>
        <w:spacing w:after="0" w:line="360" w:lineRule="auto"/>
        <w:ind w:left="720" w:right="0" w:hanging="360"/>
        <w:rPr>
          <w:rFonts w:ascii="Arial" w:cs="Arial" w:eastAsia="Arial" w:hAnsi="Arial"/>
        </w:rPr>
      </w:pPr>
      <w:r w:rsidDel="00000000" w:rsidR="00000000" w:rsidRPr="00000000">
        <w:rPr>
          <w:rFonts w:ascii="Arial" w:cs="Arial" w:eastAsia="Arial" w:hAnsi="Arial"/>
          <w:rtl w:val="0"/>
        </w:rPr>
        <w:t xml:space="preserve">potenziamento delle capacità di riconoscere e valutare la ricezione di un testo o di un tema anche in una prospettiva interdisciplinare e diacronica.</w:t>
      </w:r>
    </w:p>
    <w:p w:rsidR="00000000" w:rsidDel="00000000" w:rsidP="00000000" w:rsidRDefault="00000000" w:rsidRPr="00000000" w14:paraId="0000006D">
      <w:pPr>
        <w:spacing w:after="0" w:line="360" w:lineRule="auto"/>
        <w:ind w:left="0" w:right="0" w:firstLine="0"/>
        <w:rPr>
          <w:rFonts w:ascii="Arial" w:cs="Arial" w:eastAsia="Arial" w:hAnsi="Arial"/>
          <w:b w:val="1"/>
          <w:bCs w:val="1"/>
        </w:rPr>
      </w:pPr>
      <w:r w:rsidDel="00000000" w:rsidR="00000000" w:rsidRPr="00000000">
        <w:rPr>
          <w:rtl w:val="0"/>
        </w:rPr>
      </w:r>
    </w:p>
    <w:p w:rsidR="00000000" w:rsidDel="00000000" w:rsidP="00000000" w:rsidRDefault="00000000" w:rsidRPr="00000000" w14:paraId="0000006E">
      <w:pPr>
        <w:spacing w:after="0" w:line="360" w:lineRule="auto"/>
        <w:ind w:left="0" w:right="0" w:firstLine="0"/>
        <w:rPr>
          <w:rFonts w:ascii="Arial" w:cs="Arial" w:eastAsia="Arial" w:hAnsi="Arial"/>
          <w:b w:val="1"/>
          <w:bCs w:val="1"/>
        </w:rPr>
      </w:pPr>
      <w:r w:rsidDel="00000000" w:rsidR="00000000" w:rsidRPr="00000000">
        <w:rPr>
          <w:rFonts w:ascii="Arial" w:cs="Arial" w:eastAsia="Arial" w:hAnsi="Arial"/>
          <w:b w:val="1"/>
          <w:bCs w:val="1"/>
          <w:rtl w:val="0"/>
        </w:rPr>
        <w:t xml:space="preserve">CONTENUTI</w:t>
      </w:r>
    </w:p>
    <w:p w:rsidR="00000000" w:rsidDel="00000000" w:rsidP="00000000" w:rsidRDefault="00000000" w:rsidRPr="00000000" w14:paraId="0000006F">
      <w:pPr>
        <w:spacing w:after="0" w:line="360" w:lineRule="auto"/>
        <w:ind w:left="0" w:right="0" w:firstLine="0"/>
        <w:rPr>
          <w:rFonts w:ascii="Arial" w:cs="Arial" w:eastAsia="Arial" w:hAnsi="Arial"/>
          <w:b w:val="1"/>
          <w:bCs w:val="1"/>
        </w:rPr>
      </w:pPr>
      <w:r w:rsidDel="00000000" w:rsidR="00000000" w:rsidRPr="00000000">
        <w:rPr>
          <w:rFonts w:ascii="Arial" w:cs="Arial" w:eastAsia="Arial" w:hAnsi="Arial"/>
          <w:b w:val="1"/>
          <w:bCs w:val="1"/>
          <w:rtl w:val="0"/>
        </w:rPr>
        <w:t xml:space="preserve">Riflessione sulla lingua</w:t>
      </w:r>
    </w:p>
    <w:p w:rsidR="00000000" w:rsidDel="00000000" w:rsidP="00000000" w:rsidRDefault="00000000" w:rsidRPr="00000000" w14:paraId="00000070">
      <w:pPr>
        <w:numPr>
          <w:ilvl w:val="0"/>
          <w:numId w:val="5"/>
        </w:numPr>
        <w:spacing w:after="0" w:line="360" w:lineRule="auto"/>
        <w:ind w:left="720" w:right="0" w:hanging="360"/>
        <w:rPr>
          <w:rFonts w:ascii="Arial" w:cs="Arial" w:eastAsia="Arial" w:hAnsi="Arial"/>
        </w:rPr>
      </w:pPr>
      <w:r w:rsidDel="00000000" w:rsidR="00000000" w:rsidRPr="00000000">
        <w:rPr>
          <w:rFonts w:ascii="Arial" w:cs="Arial" w:eastAsia="Arial" w:hAnsi="Arial"/>
          <w:rtl w:val="0"/>
        </w:rPr>
        <w:t xml:space="preserve">padronanza della </w:t>
      </w:r>
      <w:r w:rsidDel="00000000" w:rsidR="00000000" w:rsidRPr="00000000">
        <w:rPr>
          <w:rFonts w:ascii="Arial" w:cs="Arial" w:eastAsia="Arial" w:hAnsi="Arial"/>
          <w:rtl w:val="0"/>
        </w:rPr>
        <w:t xml:space="preserve">sintassi dei casi, del verbo e del periodo;</w:t>
      </w:r>
    </w:p>
    <w:p w:rsidR="00000000" w:rsidDel="00000000" w:rsidP="00000000" w:rsidRDefault="00000000" w:rsidRPr="00000000" w14:paraId="00000071">
      <w:pPr>
        <w:numPr>
          <w:ilvl w:val="0"/>
          <w:numId w:val="5"/>
        </w:numPr>
        <w:spacing w:after="0" w:line="360" w:lineRule="auto"/>
        <w:ind w:left="720" w:right="0" w:hanging="360"/>
        <w:rPr>
          <w:rFonts w:ascii="Arial" w:cs="Arial" w:eastAsia="Arial" w:hAnsi="Arial"/>
        </w:rPr>
      </w:pPr>
      <w:r w:rsidDel="00000000" w:rsidR="00000000" w:rsidRPr="00000000">
        <w:rPr>
          <w:rFonts w:ascii="Arial" w:cs="Arial" w:eastAsia="Arial" w:hAnsi="Arial"/>
          <w:rtl w:val="0"/>
        </w:rPr>
        <w:t xml:space="preserve">potenziamento della capacità di scelta corretta ed appropriata dei termini nella traduzione di brani di versione, sapendo dimostrare sia un’aderenza rigorosa al testo, sia una comprensione dei messaggi espliciti e impliciti, sia un’analisi delle scelte retoriche e stilistiche;</w:t>
      </w:r>
    </w:p>
    <w:p w:rsidR="00000000" w:rsidDel="00000000" w:rsidP="00000000" w:rsidRDefault="00000000" w:rsidRPr="00000000" w14:paraId="00000072">
      <w:pPr>
        <w:numPr>
          <w:ilvl w:val="0"/>
          <w:numId w:val="5"/>
        </w:numPr>
        <w:spacing w:after="0" w:line="360" w:lineRule="auto"/>
        <w:ind w:left="720" w:right="0" w:hanging="360"/>
        <w:rPr>
          <w:rFonts w:ascii="Arial" w:cs="Arial" w:eastAsia="Arial" w:hAnsi="Arial"/>
        </w:rPr>
      </w:pPr>
      <w:r w:rsidDel="00000000" w:rsidR="00000000" w:rsidRPr="00000000">
        <w:rPr>
          <w:rFonts w:ascii="Arial" w:cs="Arial" w:eastAsia="Arial" w:hAnsi="Arial"/>
          <w:rtl w:val="0"/>
        </w:rPr>
        <w:t xml:space="preserve">riflessione diacronica sull’evoluzione della lingua latina e sul ruolo di quest’ultima nella formazione del vocabolario delle lingue moderne.</w:t>
      </w:r>
      <w:r w:rsidDel="00000000" w:rsidR="00000000" w:rsidRPr="00000000">
        <w:rPr>
          <w:rtl w:val="0"/>
        </w:rPr>
      </w:r>
    </w:p>
    <w:p w:rsidR="00000000" w:rsidDel="00000000" w:rsidP="00000000" w:rsidRDefault="00000000" w:rsidRPr="00000000" w14:paraId="00000073">
      <w:pPr>
        <w:spacing w:after="0" w:line="360" w:lineRule="auto"/>
        <w:ind w:left="0" w:right="0" w:firstLine="0"/>
        <w:rPr>
          <w:rFonts w:ascii="Arial" w:cs="Arial" w:eastAsia="Arial" w:hAnsi="Arial"/>
        </w:rPr>
      </w:pPr>
      <w:r w:rsidDel="00000000" w:rsidR="00000000" w:rsidRPr="00000000">
        <w:rPr>
          <w:rFonts w:ascii="Arial" w:cs="Arial" w:eastAsia="Arial" w:hAnsi="Arial"/>
          <w:b w:val="1"/>
          <w:bCs w:val="1"/>
          <w:rtl w:val="0"/>
        </w:rPr>
        <w:t xml:space="preserve">Riflessione culturale</w:t>
      </w:r>
      <w:r w:rsidDel="00000000" w:rsidR="00000000" w:rsidRPr="00000000">
        <w:rPr>
          <w:rtl w:val="0"/>
        </w:rPr>
      </w:r>
    </w:p>
    <w:p w:rsidR="00000000" w:rsidDel="00000000" w:rsidP="00000000" w:rsidRDefault="00000000" w:rsidRPr="00000000" w14:paraId="00000074">
      <w:pPr>
        <w:numPr>
          <w:ilvl w:val="0"/>
          <w:numId w:val="9"/>
        </w:numPr>
        <w:spacing w:after="0" w:line="360" w:lineRule="auto"/>
        <w:ind w:left="720" w:right="0" w:hanging="360"/>
        <w:rPr>
          <w:rFonts w:ascii="Arial" w:cs="Arial" w:eastAsia="Arial" w:hAnsi="Arial"/>
        </w:rPr>
      </w:pPr>
      <w:r w:rsidDel="00000000" w:rsidR="00000000" w:rsidRPr="00000000">
        <w:rPr>
          <w:rFonts w:ascii="Arial" w:cs="Arial" w:eastAsia="Arial" w:hAnsi="Arial"/>
          <w:rtl w:val="0"/>
        </w:rPr>
        <w:t xml:space="preserve">interpretazione autonoma (o parzialmente guidata) di testi letterari in lingua e tradotti;</w:t>
      </w:r>
    </w:p>
    <w:p w:rsidR="00000000" w:rsidDel="00000000" w:rsidP="00000000" w:rsidRDefault="00000000" w:rsidRPr="00000000" w14:paraId="00000075">
      <w:pPr>
        <w:numPr>
          <w:ilvl w:val="0"/>
          <w:numId w:val="9"/>
        </w:numPr>
        <w:spacing w:after="0" w:line="36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percorsi di letteratura e autori da strutturare secondo linee storico-cronologiche o tematico-modulari, dall’Età di Augusto alla crisi dell’impero di Roma;</w:t>
      </w:r>
      <w:r w:rsidDel="00000000" w:rsidR="00000000" w:rsidRPr="00000000">
        <w:rPr>
          <w:rtl w:val="0"/>
        </w:rPr>
      </w:r>
    </w:p>
    <w:p w:rsidR="00000000" w:rsidDel="00000000" w:rsidP="00000000" w:rsidRDefault="00000000" w:rsidRPr="00000000" w14:paraId="00000076">
      <w:pPr>
        <w:spacing w:after="0" w:line="360" w:lineRule="auto"/>
        <w:ind w:left="0" w:right="0" w:firstLine="0"/>
        <w:rPr>
          <w:rFonts w:ascii="Arial" w:cs="Arial" w:eastAsia="Arial" w:hAnsi="Arial"/>
          <w:u w:val="single"/>
        </w:rPr>
      </w:pPr>
      <w:r w:rsidDel="00000000" w:rsidR="00000000" w:rsidRPr="00000000">
        <w:rPr>
          <w:rFonts w:ascii="Arial" w:cs="Arial" w:eastAsia="Arial" w:hAnsi="Arial"/>
          <w:u w:val="single"/>
          <w:rtl w:val="0"/>
        </w:rPr>
        <w:t xml:space="preserve">Esempi:</w:t>
      </w:r>
    </w:p>
    <w:p w:rsidR="00000000" w:rsidDel="00000000" w:rsidP="00000000" w:rsidRDefault="00000000" w:rsidRPr="00000000" w14:paraId="00000077">
      <w:pPr>
        <w:spacing w:after="0" w:line="360" w:lineRule="auto"/>
        <w:ind w:left="0" w:right="0" w:firstLine="0"/>
        <w:jc w:val="center"/>
        <w:rPr>
          <w:rFonts w:ascii="Arial" w:cs="Arial" w:eastAsia="Arial" w:hAnsi="Arial"/>
        </w:rPr>
      </w:pPr>
      <w:r w:rsidDel="00000000" w:rsidR="00000000" w:rsidRPr="00000000">
        <w:rPr>
          <w:rFonts w:ascii="Arial" w:cs="Arial" w:eastAsia="Arial" w:hAnsi="Arial"/>
          <w:b w:val="1"/>
          <w:bCs w:val="1"/>
          <w:rtl w:val="0"/>
        </w:rPr>
        <w:t xml:space="preserve">Impostazione storico-cronologica</w:t>
      </w:r>
      <w:r w:rsidDel="00000000" w:rsidR="00000000" w:rsidRPr="00000000">
        <w:rPr>
          <w:rFonts w:ascii="Arial" w:cs="Arial" w:eastAsia="Arial" w:hAnsi="Arial"/>
          <w:rtl w:val="0"/>
        </w:rPr>
        <w:t xml:space="preserve">  </w:t>
      </w:r>
    </w:p>
    <w:sdt>
      <w:sdtPr>
        <w:lock w:val="contentLocked"/>
        <w:id w:val="1741131178"/>
        <w:tag w:val="goog_rdk_4"/>
      </w:sdtPr>
      <w:sdtContent>
        <w:tbl>
          <w:tblPr>
            <w:tblStyle w:val="Table5"/>
            <w:tblW w:w="96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75"/>
            <w:gridCol w:w="5955"/>
            <w:tblGridChange w:id="0">
              <w:tblGrid>
                <w:gridCol w:w="3675"/>
                <w:gridCol w:w="5955"/>
              </w:tblGrid>
            </w:tblGridChange>
          </w:tblGrid>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L’età di Augusto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Orazio</w:t>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A">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L’età giulio-claudia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Seneca</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after="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L’epica antivirgiliana di Lucano</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after="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Petronio</w:t>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80">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L’impero di Roma (69-192 d.C.)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Quintiliano</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after="0" w:before="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Tacito</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after="0" w:before="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Marziale e Giovenale</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after="0" w:before="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Apuleio</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after="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La crisi dell’impero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La letteratura cristiana, Agostino</w:t>
                </w:r>
              </w:p>
            </w:tc>
          </w:tr>
        </w:tbl>
      </w:sdtContent>
    </w:sdt>
    <w:p w:rsidR="00000000" w:rsidDel="00000000" w:rsidP="00000000" w:rsidRDefault="00000000" w:rsidRPr="00000000" w14:paraId="0000008A">
      <w:pPr>
        <w:spacing w:after="0" w:line="360" w:lineRule="auto"/>
        <w:ind w:left="0" w:right="0" w:firstLine="0"/>
        <w:rPr>
          <w:rFonts w:ascii="Arial" w:cs="Arial" w:eastAsia="Arial" w:hAnsi="Arial"/>
        </w:rPr>
      </w:pPr>
      <w:r w:rsidDel="00000000" w:rsidR="00000000" w:rsidRPr="00000000">
        <w:rPr>
          <w:rtl w:val="0"/>
        </w:rPr>
      </w:r>
    </w:p>
    <w:p w:rsidR="00000000" w:rsidDel="00000000" w:rsidP="00000000" w:rsidRDefault="00000000" w:rsidRPr="00000000" w14:paraId="0000008B">
      <w:pPr>
        <w:spacing w:after="0" w:line="360" w:lineRule="auto"/>
        <w:ind w:left="0" w:right="0" w:firstLine="0"/>
        <w:jc w:val="center"/>
        <w:rPr>
          <w:rFonts w:ascii="Arial" w:cs="Arial" w:eastAsia="Arial" w:hAnsi="Arial"/>
        </w:rPr>
      </w:pPr>
      <w:r w:rsidDel="00000000" w:rsidR="00000000" w:rsidRPr="00000000">
        <w:rPr>
          <w:rFonts w:ascii="Arial" w:cs="Arial" w:eastAsia="Arial" w:hAnsi="Arial"/>
          <w:b w:val="1"/>
          <w:bCs w:val="1"/>
          <w:rtl w:val="0"/>
        </w:rPr>
        <w:t xml:space="preserve"> Impostazione tematico-modulare</w:t>
      </w:r>
      <w:r w:rsidDel="00000000" w:rsidR="00000000" w:rsidRPr="00000000">
        <w:rPr>
          <w:rtl w:val="0"/>
        </w:rPr>
      </w:r>
    </w:p>
    <w:sdt>
      <w:sdtPr>
        <w:lock w:val="contentLocked"/>
        <w:id w:val="-1237778348"/>
        <w:tag w:val="goog_rdk_5"/>
      </w:sdtPr>
      <w:sdtContent>
        <w:tbl>
          <w:tblPr>
            <w:tblStyle w:val="Table6"/>
            <w:tblW w:w="96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75"/>
            <w:gridCol w:w="5955"/>
            <w:tblGridChange w:id="0">
              <w:tblGrid>
                <w:gridCol w:w="3675"/>
                <w:gridCol w:w="5955"/>
              </w:tblGrid>
            </w:tblGridChange>
          </w:tblGrid>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8C">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Oratoria e storiografia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Quintiliano </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after="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Tacito</w:t>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90">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La filosofia a Roma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Orazio</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after="0" w:before="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Seneca</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after="0" w:before="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Agostino</w:t>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after="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Il genere “romanzo”</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Petronio </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after="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Apuleio</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after="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Ovidio</w:t>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9C">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La linea satirico-epigrammatica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Orazio</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E">
                <w:pPr>
                  <w:spacing w:after="0" w:before="0" w:line="240" w:lineRule="auto"/>
                  <w:ind w:left="0" w:right="0" w:firstLine="0"/>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Marziale e Giovenale</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La prosa scientifica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Seneca e Plinio il Vecchio</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2">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Il genere epistolare e dialogico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Seneca e Plinio il Vecchio</w:t>
                </w:r>
              </w:p>
            </w:tc>
          </w:tr>
        </w:tbl>
      </w:sdtContent>
    </w:sdt>
    <w:p w:rsidR="00000000" w:rsidDel="00000000" w:rsidP="00000000" w:rsidRDefault="00000000" w:rsidRPr="00000000" w14:paraId="000000A4">
      <w:pPr>
        <w:spacing w:after="0" w:line="360" w:lineRule="auto"/>
        <w:ind w:left="0" w:right="0" w:firstLine="0"/>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A5">
      <w:pPr>
        <w:spacing w:after="0" w:line="360" w:lineRule="auto"/>
        <w:ind w:left="0" w:right="0" w:firstLine="0"/>
        <w:rPr>
          <w:b w:val="1"/>
          <w:bCs w:val="1"/>
        </w:rPr>
      </w:pPr>
      <w:r w:rsidDel="00000000" w:rsidR="00000000" w:rsidRPr="00000000">
        <w:rPr>
          <w:rFonts w:ascii="Arial" w:cs="Arial" w:eastAsia="Arial" w:hAnsi="Arial"/>
          <w:rtl w:val="0"/>
        </w:rPr>
        <w:t xml:space="preserve">Nota: la trattazione di questi nuclei tematici può avvenire anche con diversi livelli di approfondimento o selezionando gli autori che in ciascun nucleo appaiono particolarmente significativi.</w:t>
      </w:r>
      <w:r w:rsidDel="00000000" w:rsidR="00000000" w:rsidRPr="00000000">
        <w:rPr>
          <w:rtl w:val="0"/>
        </w:rPr>
      </w:r>
    </w:p>
    <w:sectPr>
      <w:headerReference r:id="rId7" w:type="default"/>
      <w:pgSz w:h="16840" w:w="11900" w:orient="portrait"/>
      <w:pgMar w:bottom="1167" w:top="1417" w:left="1132" w:right="1133"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Verdan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spacing w:after="0" w:lineRule="auto"/>
      <w:ind w:left="0" w:right="0" w:firstLine="0"/>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Liceo Scientifico Statale “Maria Curie”</w:t>
    </w:r>
    <w:r w:rsidDel="00000000" w:rsidR="00000000" w:rsidRPr="00000000">
      <w:drawing>
        <wp:anchor allowOverlap="1" behindDoc="1" distB="114300" distT="114300" distL="114300" distR="114300" hidden="0" layoutInCell="1" locked="0" relativeHeight="0" simplePos="0">
          <wp:simplePos x="0" y="0"/>
          <wp:positionH relativeFrom="column">
            <wp:posOffset>19051</wp:posOffset>
          </wp:positionH>
          <wp:positionV relativeFrom="paragraph">
            <wp:posOffset>164581</wp:posOffset>
          </wp:positionV>
          <wp:extent cx="6121725" cy="546100"/>
          <wp:effectExtent b="0" l="0" r="0" t="0"/>
          <wp:wrapNone/>
          <wp:docPr id="211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21725" cy="546100"/>
                  </a:xfrm>
                  <a:prstGeom prst="rect"/>
                  <a:ln/>
                </pic:spPr>
              </pic:pic>
            </a:graphicData>
          </a:graphic>
        </wp:anchor>
      </w:drawing>
    </w:r>
  </w:p>
  <w:p w:rsidR="00000000" w:rsidDel="00000000" w:rsidP="00000000" w:rsidRDefault="00000000" w:rsidRPr="00000000" w14:paraId="000000A7">
    <w:pPr>
      <w:spacing w:after="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Via dei Rochis, 12 - Pinerolo</w:t>
    </w:r>
  </w:p>
  <w:p w:rsidR="00000000" w:rsidDel="00000000" w:rsidP="00000000" w:rsidRDefault="00000000" w:rsidRPr="00000000" w14:paraId="000000A8">
    <w:pPr>
      <w:spacing w:after="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Tel. 0121 - 393146 - 393145</w:t>
    </w:r>
  </w:p>
  <w:p w:rsidR="00000000" w:rsidDel="00000000" w:rsidP="00000000" w:rsidRDefault="00000000" w:rsidRPr="00000000" w14:paraId="000000A9">
    <w:pPr>
      <w:spacing w:after="0" w:lineRule="auto"/>
      <w:ind w:left="0" w:right="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Email: TOPS070007@istruzione.it</w:t>
    </w:r>
  </w:p>
  <w:p w:rsidR="00000000" w:rsidDel="00000000" w:rsidP="00000000" w:rsidRDefault="00000000" w:rsidRPr="00000000" w14:paraId="000000AA">
    <w:pPr>
      <w:spacing w:after="0" w:lineRule="auto"/>
      <w:ind w:left="0" w:right="0" w:firstLine="0"/>
      <w:jc w:val="center"/>
      <w:rPr>
        <w:rFonts w:ascii="Verdana" w:cs="Verdana" w:eastAsia="Verdana" w:hAnsi="Verdana"/>
        <w:color w:val="0000ff"/>
        <w:sz w:val="20"/>
        <w:szCs w:val="20"/>
        <w:u w:val="single"/>
      </w:rPr>
    </w:pPr>
    <w:r w:rsidDel="00000000" w:rsidR="00000000" w:rsidRPr="00000000">
      <w:rPr>
        <w:rFonts w:ascii="Verdana" w:cs="Verdana" w:eastAsia="Verdana" w:hAnsi="Verdana"/>
        <w:sz w:val="20"/>
        <w:szCs w:val="20"/>
        <w:rtl w:val="0"/>
      </w:rPr>
      <w:t xml:space="preserve">C.F. 85003860013  Sito Internet: </w:t>
    </w:r>
    <w:hyperlink r:id="rId2">
      <w:r w:rsidDel="00000000" w:rsidR="00000000" w:rsidRPr="00000000">
        <w:rPr>
          <w:rFonts w:ascii="Verdana" w:cs="Verdana" w:eastAsia="Verdana" w:hAnsi="Verdana"/>
          <w:sz w:val="20"/>
          <w:szCs w:val="20"/>
          <w:rtl w:val="0"/>
        </w:rPr>
        <w:t xml:space="preserve"> </w:t>
      </w:r>
    </w:hyperlink>
    <w:hyperlink r:id="rId3">
      <w:r w:rsidDel="00000000" w:rsidR="00000000" w:rsidRPr="00000000">
        <w:rPr>
          <w:rFonts w:ascii="Verdana" w:cs="Verdana" w:eastAsia="Verdana" w:hAnsi="Verdana"/>
          <w:color w:val="0000ff"/>
          <w:sz w:val="20"/>
          <w:szCs w:val="20"/>
          <w:u w:val="single"/>
          <w:rtl w:val="0"/>
        </w:rPr>
        <w:t xml:space="preserve">www.curiepinerolo.edu.it</w:t>
      </w:r>
    </w:hyperlink>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it"/>
      </w:rPr>
    </w:rPrDefault>
    <w:pPrDefault>
      <w:pPr>
        <w:spacing w:after="273" w:line="233" w:lineRule="auto"/>
        <w:ind w:left="4" w:right="3" w:firstLine="35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94" w:right="0" w:hanging="10"/>
      <w:jc w:val="center"/>
    </w:pPr>
    <w:rPr>
      <w:rFonts w:ascii="Calibri" w:cs="Calibri" w:eastAsia="Calibri" w:hAnsi="Calibri"/>
      <w:b w:val="1"/>
      <w:bCs w:val="1"/>
      <w:i w:val="0"/>
      <w:iCs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itolo1Carattere" w:customStyle="1">
    <w:name w:val="Titolo 1 Carattere"/>
    <w:link w:val="Titolo1"/>
    <w:rPr>
      <w:rFonts w:ascii="Calibri" w:cs="Calibri" w:eastAsia="Calibri" w:hAnsi="Calibri"/>
      <w:b w:val="1"/>
      <w:color w:val="000000"/>
      <w:sz w:val="24"/>
    </w:rPr>
  </w:style>
  <w:style w:type="paragraph" w:styleId="Paragrafoelenco">
    <w:name w:val="List Paragraph"/>
    <w:basedOn w:val="Normale"/>
    <w:uiPriority w:val="34"/>
    <w:qFormat w:val="1"/>
    <w:rsid w:val="00DC1FEB"/>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www.curiepinerolo.edu.it" TargetMode="External"/><Relationship Id="rId3" Type="http://schemas.openxmlformats.org/officeDocument/2006/relationships/hyperlink" Target="http://www.curiepinerolo.edu.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MGH78QRmHKHRKE7uN+Obsp0PdQ==">CgMxLjAaHwoBMBIaChgICVIUChJ0YWJsZS4yaHpydm0zeGQxdWEaHwoBMRIaChgICVIUChJ0YWJsZS55cWl6em81Y2x1aTkaHwoBMhIaChgICVIUChJ0YWJsZS5vNXNodnMya2h3NGEaHwoBMxIaChgICVIUChJ0YWJsZS42b2ZxMzViam0wbHUaHwoBNBIaChgICVIUChJ0YWJsZS43YWRodTMxdGh6bHYaHwoBNRIaChgICVIUChJ0YWJsZS43ZmlsYjQxbG5yNGY4AHIhMUVhekRTSmR6Mk5TN0VwQWo3bTNuV2EtQmlvU05GR1Z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2025-11-14T14:47:00Z</dcterms:created>
  <dc:creator/>
</cp:coreProperties>
</file>